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Arboga kommunfullmäktige</w:t>
      </w:r>
    </w:p>
    <w:p>
      <w:pPr>
        <w:pStyle w:val="Heading1"/>
      </w:pPr>
      <w:r>
        <w:t xml:space="preserve">Fler hyresrätter i centrala Arboga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Arboga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råder för unga och nyanlända i Arboga. Kommunens bostadsförsörjningsplan visar behov av 150 nya hyresrätter fram till 2030.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Arboga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Arboga kommun ska verka för att minst 80 nya hyresrätter byggs i centrum till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markanvisningar ska prioriteras för hyresrätter med rimliga hyror.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blandad bebyggelse med olika upplåtelseformer ska eftersträvas.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ska ske i bostadsförsörjningsplanen 2027.</w:t>
      </w:r>
    </w:p>
    <w:p>
      <w:pPr>
        <w:spacing w:before="360"/>
      </w:pPr>
    </w:p>
    <w:p>
      <w:r>
        <w:t xml:space="preserve">Arboga,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Arboga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2026-07-13T23:32:06.859Z</dcterms:created>
  <dcterms:modified xsi:type="dcterms:W3CDTF">2026-07-13T23:32:06.859Z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